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1EC" w:rsidRDefault="000541EC" w:rsidP="000541EC">
      <w:pPr>
        <w:spacing w:before="0" w:after="200" w:line="240" w:lineRule="auto"/>
        <w:jc w:val="center"/>
        <w:rPr>
          <w:rFonts w:ascii="Arial Narrow" w:eastAsia="Times New Roman" w:hAnsi="Arial Narrow"/>
          <w:b/>
          <w:sz w:val="24"/>
          <w:szCs w:val="24"/>
        </w:rPr>
      </w:pPr>
      <w:r>
        <w:rPr>
          <w:rFonts w:ascii="Arial Narrow" w:eastAsia="Times New Roman" w:hAnsi="Arial Narrow"/>
          <w:b/>
          <w:sz w:val="24"/>
          <w:szCs w:val="24"/>
          <w:lang w:val="sr-Cyrl-CS"/>
        </w:rPr>
        <w:t xml:space="preserve">OPERATIVNI PLAN </w:t>
      </w:r>
      <w:r w:rsidR="00686B8E">
        <w:rPr>
          <w:rFonts w:ascii="Arial Narrow" w:eastAsia="Times New Roman" w:hAnsi="Arial Narrow"/>
          <w:b/>
          <w:sz w:val="24"/>
          <w:szCs w:val="24"/>
        </w:rPr>
        <w:t>NASTAVE I UČENJA ZA ŠKOLSKU 2020/2021</w:t>
      </w:r>
      <w:bookmarkStart w:id="0" w:name="_GoBack"/>
      <w:bookmarkEnd w:id="0"/>
      <w:r>
        <w:rPr>
          <w:rFonts w:ascii="Arial Narrow" w:eastAsia="Times New Roman" w:hAnsi="Arial Narrow"/>
          <w:b/>
          <w:sz w:val="24"/>
          <w:szCs w:val="24"/>
        </w:rPr>
        <w:t>. god.</w:t>
      </w:r>
    </w:p>
    <w:p w:rsidR="000541EC" w:rsidRDefault="000541EC" w:rsidP="000541EC">
      <w:pPr>
        <w:spacing w:before="0" w:after="200" w:line="240" w:lineRule="auto"/>
        <w:jc w:val="center"/>
        <w:rPr>
          <w:rFonts w:ascii="Arial Narrow" w:eastAsia="Times New Roman" w:hAnsi="Arial Narrow"/>
          <w:sz w:val="22"/>
        </w:rPr>
      </w:pPr>
      <w:r>
        <w:rPr>
          <w:rFonts w:ascii="Arial Narrow" w:eastAsia="Times New Roman" w:hAnsi="Arial Narrow"/>
          <w:sz w:val="22"/>
          <w:lang w:val="sr-Cyrl-CS"/>
        </w:rPr>
        <w:t>Naziv predmeta:</w:t>
      </w:r>
      <w:r>
        <w:rPr>
          <w:rFonts w:ascii="Arial Narrow" w:eastAsia="Times New Roman" w:hAnsi="Arial Narrow"/>
          <w:b/>
          <w:sz w:val="22"/>
        </w:rPr>
        <w:t>Muzička kultura</w:t>
      </w:r>
      <w:r>
        <w:rPr>
          <w:rFonts w:ascii="Arial Narrow" w:eastAsia="Times New Roman" w:hAnsi="Arial Narrow"/>
          <w:sz w:val="22"/>
        </w:rPr>
        <w:t xml:space="preserve">  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</w:t>
      </w:r>
      <w:r>
        <w:rPr>
          <w:rFonts w:ascii="Arial Narrow" w:eastAsia="Times New Roman" w:hAnsi="Arial Narrow"/>
          <w:sz w:val="22"/>
        </w:rPr>
        <w:t>r</w:t>
      </w:r>
      <w:r>
        <w:rPr>
          <w:rFonts w:ascii="Arial Narrow" w:eastAsia="Times New Roman" w:hAnsi="Arial Narrow"/>
          <w:sz w:val="22"/>
          <w:lang w:val="sr-Cyrl-CS"/>
        </w:rPr>
        <w:t>azred:</w:t>
      </w:r>
      <w:r>
        <w:rPr>
          <w:rFonts w:ascii="Arial Narrow" w:eastAsia="Times New Roman" w:hAnsi="Arial Narrow"/>
          <w:b/>
          <w:sz w:val="22"/>
        </w:rPr>
        <w:t xml:space="preserve">  drugi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 xml:space="preserve">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</w:t>
      </w:r>
      <w:r>
        <w:rPr>
          <w:rFonts w:ascii="Arial Narrow" w:eastAsia="Times New Roman" w:hAnsi="Arial Narrow"/>
          <w:sz w:val="22"/>
        </w:rPr>
        <w:t xml:space="preserve">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 </w:t>
      </w:r>
      <w:r>
        <w:rPr>
          <w:rFonts w:ascii="Arial Narrow" w:eastAsia="Times New Roman" w:hAnsi="Arial Narrow"/>
          <w:sz w:val="22"/>
        </w:rPr>
        <w:t xml:space="preserve">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>mjesec</w:t>
      </w:r>
      <w:r>
        <w:rPr>
          <w:rFonts w:ascii="Arial Narrow" w:eastAsia="Times New Roman" w:hAnsi="Arial Narrow"/>
          <w:sz w:val="22"/>
          <w:lang w:val="sr-Cyrl-CS"/>
        </w:rPr>
        <w:t xml:space="preserve">:  </w:t>
      </w:r>
      <w:r>
        <w:rPr>
          <w:rFonts w:ascii="Arial Narrow" w:eastAsia="Times New Roman" w:hAnsi="Arial Narrow"/>
          <w:b/>
          <w:sz w:val="22"/>
        </w:rPr>
        <w:t>novembar</w:t>
      </w:r>
    </w:p>
    <w:tbl>
      <w:tblPr>
        <w:tblStyle w:val="TableGrid"/>
        <w:tblW w:w="145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4768"/>
        <w:gridCol w:w="810"/>
        <w:gridCol w:w="2521"/>
        <w:gridCol w:w="900"/>
        <w:gridCol w:w="2611"/>
        <w:gridCol w:w="1869"/>
      </w:tblGrid>
      <w:tr w:rsidR="000541EC" w:rsidTr="000541EC">
        <w:trPr>
          <w:trHeight w:val="1309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0541EC" w:rsidRDefault="000541EC">
            <w:pPr>
              <w:jc w:val="center"/>
              <w:rPr>
                <w:rFonts w:ascii="Arial Narrow" w:eastAsia="Times New Roman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   </w:t>
            </w:r>
          </w:p>
          <w:p w:rsidR="000541EC" w:rsidRDefault="000541E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ТЕМА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0541EC" w:rsidRDefault="000541EC">
            <w:pPr>
              <w:jc w:val="center"/>
              <w:rPr>
                <w:rFonts w:ascii="Arial Narrow" w:hAnsi="Arial Narrow"/>
                <w:b/>
              </w:rPr>
            </w:pPr>
          </w:p>
          <w:p w:rsidR="000541EC" w:rsidRDefault="000541E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ISHODI</w:t>
            </w:r>
          </w:p>
          <w:p w:rsidR="000541EC" w:rsidRDefault="000541EC">
            <w:pPr>
              <w:jc w:val="center"/>
              <w:rPr>
                <w:rFonts w:ascii="Arial Narrow" w:hAnsi="Arial Narrow"/>
                <w:b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 kraju teme/modula učenik će biti u stanju da: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0541EC" w:rsidRDefault="000541E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R.br.nast.   jedin.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0541EC" w:rsidRDefault="000541EC">
            <w:pPr>
              <w:jc w:val="center"/>
              <w:rPr>
                <w:rFonts w:ascii="Arial Narrow" w:hAnsi="Arial Narrow"/>
                <w:b/>
              </w:rPr>
            </w:pPr>
          </w:p>
          <w:p w:rsidR="000541EC" w:rsidRDefault="000541E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NASTAVNE JEDINICE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0541EC" w:rsidRDefault="000541EC">
            <w:pPr>
              <w:jc w:val="center"/>
              <w:rPr>
                <w:rFonts w:ascii="Arial Narrow" w:hAnsi="Arial Narrow"/>
                <w:b/>
              </w:rPr>
            </w:pPr>
          </w:p>
          <w:p w:rsidR="000541EC" w:rsidRDefault="000541E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TIP ČASA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0541EC" w:rsidRDefault="000541EC">
            <w:pPr>
              <w:jc w:val="center"/>
              <w:rPr>
                <w:rFonts w:ascii="Arial Narrow" w:hAnsi="Arial Narrow"/>
                <w:b/>
              </w:rPr>
            </w:pPr>
          </w:p>
          <w:p w:rsidR="000541EC" w:rsidRDefault="000541E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MEĐUPREDMETNO POVEZIVANJE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0541EC" w:rsidRDefault="000541E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EVALUACIJA KVALITETA ISPLANIRANOG</w:t>
            </w:r>
          </w:p>
        </w:tc>
      </w:tr>
      <w:tr w:rsidR="000541EC" w:rsidTr="000541EC">
        <w:trPr>
          <w:trHeight w:val="1733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541EC" w:rsidRDefault="000541EC">
            <w:pPr>
              <w:ind w:right="113"/>
              <w:jc w:val="center"/>
              <w:rPr>
                <w:rFonts w:ascii="Arial Narrow" w:hAnsi="Arial Narrow"/>
              </w:rPr>
            </w:pPr>
          </w:p>
          <w:p w:rsidR="000541EC" w:rsidRDefault="000541EC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SLUŠANJE MUZIKE, IZVOĐENJE MUZIKE</w:t>
            </w:r>
          </w:p>
          <w:p w:rsidR="000541EC" w:rsidRDefault="000541EC">
            <w:pPr>
              <w:ind w:left="113" w:right="113"/>
              <w:jc w:val="center"/>
              <w:rPr>
                <w:rFonts w:ascii="Arial Narrow" w:hAnsi="Arial Narrow"/>
              </w:rPr>
            </w:pPr>
          </w:p>
        </w:tc>
        <w:tc>
          <w:tcPr>
            <w:tcW w:w="4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EC" w:rsidRDefault="000541EC">
            <w:pPr>
              <w:jc w:val="both"/>
              <w:textAlignment w:val="baseline"/>
              <w:rPr>
                <w:rFonts w:ascii="Arial Narrow" w:hAnsi="Arial Narrow" w:cs="Arial"/>
                <w:color w:val="000000"/>
              </w:rPr>
            </w:pP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Učenik će umijeti da: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povezuje karakter djela sa izražajnim muzičkim elementima i instrumentima;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osmisli pokrete uz muziku;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prema literarnom sadržaju izabere od ponuđenih, odgovarajući muzički sadržaj;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primjenjuje pravilan način pjevanja i dogovorena pravila ponašanja u grupnom pjevanju i sviranju;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objašnjava svojim riječima doživljaj svog i tuđeg izvođenja;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pjeva po sluhu pjesme različitog sadržaja i raspoloženja;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povezuje početne tonove pjesama - modela i jednostavnih namjenskih pjesama sa bojama;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- povezuje karakter djela sa izražajnim muzičkim elementima i instrumentima;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prepozna muzičku temu ili karakteristični motiv koji se ponavlja u slušanom djelu;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izdvoji osnovne muzičke izražajne elemente;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svira po sluhu ritmičku pratnju uz brojalice i pjesme, jednostavne aranžmane, sviračke deonice u muzičkim igrama.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osmisli odgovor na muzičko pitanje;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objasni svojim riječima utiske o slušanom djelu, osobine tona, doživljaj preglasne muzike i njenog uticaja na tijelo; 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povezuje karakter djela sa izražajnim muzičkim elementima i instrumentima;</w:t>
            </w:r>
          </w:p>
          <w:p w:rsidR="000541EC" w:rsidRDefault="000541E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povezuje početne tonove pjesama - modela i jednostavnih namjenskih pjesama sa bojama.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EC" w:rsidRDefault="000541EC">
            <w:pPr>
              <w:rPr>
                <w:rFonts w:ascii="Arial Narrow" w:eastAsia="Times New Roman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1EC" w:rsidRDefault="000541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Izvođenje zvučne priče „Izlet”. Obrada pjesme modela „Fabrika bombona”. Slušanje muzike.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Bosanski jezik,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Srpski kao nematernji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Likovna kultura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Svijet oko nas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Tjelesni odgoj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spacing w:before="240"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Identifikacija situacija u kojima će učenici steći i pokazati ponašanje u skladu sa propisanim ishodima.</w:t>
            </w:r>
          </w:p>
          <w:p w:rsidR="000541EC" w:rsidRDefault="000541E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Pjevanje – izvođenje muzike, izražavanje muzike pokretom, slušanje muzike, učestvoanje u muzičkim igrama, izvođenje muzičke igre</w:t>
            </w:r>
          </w:p>
        </w:tc>
      </w:tr>
      <w:tr w:rsidR="000541EC" w:rsidTr="000541EC">
        <w:trPr>
          <w:trHeight w:val="4105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1EC" w:rsidRDefault="000541EC">
            <w:pPr>
              <w:rPr>
                <w:rFonts w:ascii="Arial Narrow" w:hAnsi="Arial Narrow"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1EC" w:rsidRDefault="000541EC">
            <w:pPr>
              <w:rPr>
                <w:rFonts w:ascii="Arial Narrow" w:hAnsi="Arial Narrow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EC" w:rsidRDefault="000541EC">
            <w:pPr>
              <w:rPr>
                <w:rFonts w:ascii="Arial" w:hAnsi="Arial" w:cs="Arial"/>
                <w:color w:val="000000"/>
              </w:rPr>
            </w:pPr>
          </w:p>
          <w:p w:rsidR="000541EC" w:rsidRDefault="000541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Slušanje muzike. Obrada pjesme i igre „Čik pogodi”.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Bosanski jezik,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Srpski kao nematernji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Likovna kultura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Tjelesni odgoj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1EC" w:rsidRDefault="000541EC">
            <w:pPr>
              <w:rPr>
                <w:rFonts w:ascii="Arial Narrow" w:hAnsi="Arial Narrow"/>
              </w:rPr>
            </w:pPr>
          </w:p>
        </w:tc>
      </w:tr>
      <w:tr w:rsidR="000541EC" w:rsidTr="000541EC">
        <w:trPr>
          <w:trHeight w:val="1134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541EC" w:rsidRDefault="000541EC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color w:val="000000"/>
              </w:rPr>
              <w:lastRenderedPageBreak/>
              <w:t>IZVOĐENJE MUZIKE, STVARALAŠTVO</w:t>
            </w: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1EC" w:rsidRDefault="000541EC">
            <w:pPr>
              <w:rPr>
                <w:rFonts w:ascii="Arial Narrow" w:hAnsi="Arial Narrow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1EC" w:rsidRDefault="000541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EC" w:rsidRDefault="000541EC">
            <w:pPr>
              <w:rPr>
                <w:rFonts w:ascii="Arial Narrow" w:hAnsi="Arial Narrow"/>
                <w:color w:val="000000"/>
              </w:rPr>
            </w:pPr>
          </w:p>
          <w:p w:rsidR="000541EC" w:rsidRDefault="000541EC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Slušanje muzike. Obrada pjesme „Šta ko radi”</w:t>
            </w:r>
          </w:p>
          <w:p w:rsidR="000541EC" w:rsidRDefault="000541EC">
            <w:pPr>
              <w:rPr>
                <w:rFonts w:ascii="Arial Narrow" w:hAnsi="Arial Narrow"/>
                <w:color w:val="000000"/>
              </w:rPr>
            </w:pPr>
          </w:p>
          <w:p w:rsidR="000541EC" w:rsidRDefault="000541EC">
            <w:pPr>
              <w:rPr>
                <w:rFonts w:ascii="Arial Narrow" w:hAnsi="Arial Narrow"/>
                <w:color w:val="000000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1EC" w:rsidRDefault="000541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EC" w:rsidRDefault="000541EC">
            <w:pPr>
              <w:jc w:val="center"/>
              <w:rPr>
                <w:rFonts w:ascii="Arial Narrow" w:hAnsi="Arial Narrow"/>
              </w:rPr>
            </w:pP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Bosanski jezik,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Srpski kao nematernji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Likovna kultura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Tjelesni odgoj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Matematika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1EC" w:rsidRDefault="000541EC">
            <w:pPr>
              <w:rPr>
                <w:rFonts w:ascii="Arial Narrow" w:hAnsi="Arial Narrow"/>
              </w:rPr>
            </w:pPr>
          </w:p>
        </w:tc>
      </w:tr>
      <w:tr w:rsidR="000541EC" w:rsidTr="000541EC">
        <w:trPr>
          <w:trHeight w:val="1493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1EC" w:rsidRDefault="000541EC">
            <w:pPr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1EC" w:rsidRDefault="000541EC">
            <w:pPr>
              <w:rPr>
                <w:rFonts w:ascii="Arial Narrow" w:hAnsi="Arial Narrow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EC" w:rsidRDefault="000541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Obnavljanje/ upoznavanje termina visoko i duboko. Muziciranje na flašicama sa vodom, ksilofonu i metalofonu. Obrada/utvrđivanje pjesme modela „Sol mi daj”.</w:t>
            </w:r>
          </w:p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</w:p>
          <w:p w:rsidR="000541EC" w:rsidRDefault="000541EC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1EC" w:rsidRDefault="000541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</w:t>
            </w:r>
          </w:p>
          <w:p w:rsidR="000541EC" w:rsidRDefault="000541E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Bosanski jezik,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Srpski kao nematernji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Likovna kultura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Tjelesni odgoj</w:t>
            </w:r>
          </w:p>
          <w:p w:rsidR="000541EC" w:rsidRDefault="000541E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Matematika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EC" w:rsidRDefault="000541EC">
            <w:pPr>
              <w:rPr>
                <w:rFonts w:ascii="Arial Narrow" w:hAnsi="Arial Narrow"/>
              </w:rPr>
            </w:pPr>
          </w:p>
        </w:tc>
      </w:tr>
      <w:tr w:rsidR="000541EC" w:rsidTr="000541EC">
        <w:trPr>
          <w:trHeight w:val="1493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541EC" w:rsidRDefault="000541EC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1EC" w:rsidRDefault="000541EC">
            <w:pPr>
              <w:rPr>
                <w:rFonts w:ascii="Arial Narrow" w:hAnsi="Arial Narrow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1EC" w:rsidRDefault="000541EC">
            <w:pPr>
              <w:rPr>
                <w:rFonts w:ascii="Arial Narrow" w:hAnsi="Arial Narrow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1EC" w:rsidRDefault="000541EC">
            <w:pPr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1EC" w:rsidRDefault="000541EC">
            <w:pPr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41EC" w:rsidRDefault="000541EC">
            <w:pPr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EC" w:rsidRDefault="000541EC">
            <w:pPr>
              <w:rPr>
                <w:rFonts w:ascii="Arial Narrow" w:hAnsi="Arial Narrow"/>
              </w:rPr>
            </w:pPr>
          </w:p>
        </w:tc>
      </w:tr>
    </w:tbl>
    <w:tbl>
      <w:tblPr>
        <w:tblW w:w="1459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595"/>
      </w:tblGrid>
      <w:tr w:rsidR="000541EC" w:rsidTr="000541EC">
        <w:trPr>
          <w:cantSplit/>
          <w:trHeight w:val="1134"/>
        </w:trPr>
        <w:tc>
          <w:tcPr>
            <w:tcW w:w="14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541EC" w:rsidRDefault="000541EC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EVALUACIJA KVALITETA ISPLANIRANOG</w:t>
            </w:r>
          </w:p>
          <w:p w:rsidR="000541EC" w:rsidRDefault="000541EC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0541EC" w:rsidRDefault="000541EC">
            <w:pPr>
              <w:spacing w:before="0" w:after="200" w:line="24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  <w:p w:rsidR="000541EC" w:rsidRDefault="000541EC">
            <w:pPr>
              <w:spacing w:before="0" w:after="200"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</w:tc>
      </w:tr>
    </w:tbl>
    <w:p w:rsidR="000541EC" w:rsidRDefault="000541EC" w:rsidP="000541EC"/>
    <w:p w:rsidR="000541EC" w:rsidRDefault="000541EC" w:rsidP="000541EC"/>
    <w:p w:rsidR="0063224F" w:rsidRDefault="0063224F"/>
    <w:sectPr w:rsidR="0063224F" w:rsidSect="000541EC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1EC"/>
    <w:rsid w:val="000541EC"/>
    <w:rsid w:val="001E7F2D"/>
    <w:rsid w:val="0063224F"/>
    <w:rsid w:val="0068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4E679C-6FCB-440B-B0AC-A8FE33C04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41EC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41EC"/>
    <w:pPr>
      <w:spacing w:before="0"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2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2019-11-04T00:10:00Z</dcterms:created>
  <dcterms:modified xsi:type="dcterms:W3CDTF">2020-08-24T16:54:00Z</dcterms:modified>
</cp:coreProperties>
</file>